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087F57">
        <w:rPr>
          <w:rFonts w:ascii="Times New Roman" w:hAnsi="Times New Roman" w:cs="Times New Roman"/>
        </w:rPr>
        <w:t xml:space="preserve">        Grudziądz</w:t>
      </w:r>
      <w:proofErr w:type="gramEnd"/>
      <w:r w:rsidR="00087F57">
        <w:rPr>
          <w:rFonts w:ascii="Times New Roman" w:hAnsi="Times New Roman" w:cs="Times New Roman"/>
        </w:rPr>
        <w:t>, dnia 15 listopada 2019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087F57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PCPR.PS.271.10.2019</w:t>
      </w: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4C332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Dostawę materiałów biurowych oraz tonerów i tuszy.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087F57">
        <w:rPr>
          <w:rFonts w:ascii="Times New Roman" w:hAnsi="Times New Roman" w:cs="Times New Roman"/>
          <w:b/>
          <w:u w:val="single"/>
        </w:rPr>
        <w:t>rtę należy złożyć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087F57">
        <w:rPr>
          <w:rFonts w:ascii="Times New Roman" w:hAnsi="Times New Roman" w:cs="Times New Roman"/>
          <w:b/>
        </w:rPr>
        <w:t xml:space="preserve"> lub e-mailem na adres: </w:t>
      </w:r>
      <w:hyperlink r:id="rId7" w:history="1">
        <w:r w:rsidR="00087F57" w:rsidRPr="009428DB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ofercie należy umieścić nazwę i adres Zamawiającego, nazwę i adres </w:t>
      </w:r>
      <w:proofErr w:type="gramStart"/>
      <w:r>
        <w:rPr>
          <w:rFonts w:ascii="Times New Roman" w:hAnsi="Times New Roman" w:cs="Times New Roman"/>
        </w:rPr>
        <w:t>Wykonawcy  oraz</w:t>
      </w:r>
      <w:proofErr w:type="gramEnd"/>
      <w:r>
        <w:rPr>
          <w:rFonts w:ascii="Times New Roman" w:hAnsi="Times New Roman" w:cs="Times New Roman"/>
        </w:rPr>
        <w:t xml:space="preserve"> napis:</w:t>
      </w:r>
    </w:p>
    <w:p w:rsidR="00087F57" w:rsidRP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Dostawa materiałów biurowych oraz tonerów i tuszy”.  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087F57" w:rsidRDefault="00087F57" w:rsidP="00087F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5"/>
        <w:gridCol w:w="1813"/>
      </w:tblGrid>
      <w:tr w:rsidR="00087F57" w:rsidTr="008D20D5"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lastRenderedPageBreak/>
              <w:t xml:space="preserve">Towar </w:t>
            </w:r>
          </w:p>
        </w:tc>
        <w:tc>
          <w:tcPr>
            <w:tcW w:w="1812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Jednostka </w:t>
            </w:r>
          </w:p>
        </w:tc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Cena netto </w:t>
            </w:r>
          </w:p>
        </w:tc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Ilość jednostek</w:t>
            </w:r>
          </w:p>
        </w:tc>
        <w:tc>
          <w:tcPr>
            <w:tcW w:w="1813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Wartość netto</w:t>
            </w:r>
          </w:p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>Papier ksero A3 80 g, klasa białości A-166 CIE</w:t>
            </w:r>
          </w:p>
        </w:tc>
        <w:tc>
          <w:tcPr>
            <w:tcW w:w="1812" w:type="dxa"/>
          </w:tcPr>
          <w:p w:rsidR="00087F57" w:rsidRPr="00AC4C88" w:rsidRDefault="00087F57" w:rsidP="008D20D5">
            <w:r w:rsidRPr="00AC4C88">
              <w:t>Ryza ( 500 sztuk w ryzie)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3 ryzy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</w:t>
            </w:r>
            <w:proofErr w:type="spellStart"/>
            <w:r w:rsidRPr="00AC4C88">
              <w:t>Brother</w:t>
            </w:r>
            <w:proofErr w:type="spellEnd"/>
            <w:r w:rsidRPr="00AC4C88">
              <w:t xml:space="preserve"> DCP – L 2512 D ( oryginał)</w:t>
            </w:r>
          </w:p>
        </w:tc>
        <w:tc>
          <w:tcPr>
            <w:tcW w:w="1812" w:type="dxa"/>
          </w:tcPr>
          <w:p w:rsidR="00087F57" w:rsidRPr="00AC4C88" w:rsidRDefault="00087F57" w:rsidP="008D20D5">
            <w:r w:rsidRPr="00AC4C88">
              <w:t>1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525 PGBK symbol PGI525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4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GY symbol CLI526 GY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BK symbol CLI526 BK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Y symbol CLI526Y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1515"/>
        </w:trPr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M symbol CLI526M</w:t>
            </w:r>
          </w:p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  <w:r w:rsidRPr="00AC4C88">
              <w:t xml:space="preserve"> 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661FBE">
        <w:trPr>
          <w:trHeight w:val="1893"/>
        </w:trPr>
        <w:tc>
          <w:tcPr>
            <w:tcW w:w="1811" w:type="dxa"/>
          </w:tcPr>
          <w:p w:rsidR="00087F57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C symbol CLI526C</w:t>
            </w:r>
          </w:p>
          <w:p w:rsidR="00087F57" w:rsidRDefault="00087F57" w:rsidP="008D20D5"/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600"/>
        </w:trPr>
        <w:tc>
          <w:tcPr>
            <w:tcW w:w="1811" w:type="dxa"/>
          </w:tcPr>
          <w:p w:rsidR="00087F57" w:rsidRDefault="00087F57" w:rsidP="008D20D5"/>
          <w:p w:rsidR="00087F57" w:rsidRDefault="00087F57" w:rsidP="008D20D5">
            <w:r>
              <w:t xml:space="preserve">Płyta CD-R </w:t>
            </w:r>
          </w:p>
          <w:p w:rsidR="00087F57" w:rsidRDefault="00087F57" w:rsidP="008D20D5"/>
          <w:p w:rsidR="00087F57" w:rsidRDefault="00087F57" w:rsidP="008D20D5"/>
          <w:p w:rsidR="00087F57" w:rsidRDefault="00087F57" w:rsidP="008D20D5"/>
          <w:p w:rsidR="00087F57" w:rsidRPr="00AC4C88" w:rsidRDefault="00087F57" w:rsidP="008D20D5"/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</w:t>
            </w:r>
            <w:r w:rsidR="00087F57">
              <w:t xml:space="preserve"> (  50 sztuk</w:t>
            </w:r>
            <w:proofErr w:type="gramEnd"/>
            <w:r w:rsidR="00087F57">
              <w:t>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540"/>
        </w:trPr>
        <w:tc>
          <w:tcPr>
            <w:tcW w:w="1811" w:type="dxa"/>
          </w:tcPr>
          <w:p w:rsidR="00087F57" w:rsidRDefault="00087F57" w:rsidP="008D20D5">
            <w:r>
              <w:t xml:space="preserve">Okładka na 1 CD/DVD wpinana </w:t>
            </w:r>
            <w:r>
              <w:lastRenderedPageBreak/>
              <w:t xml:space="preserve">do segregatora z boczną perforacją umożliwiającą wpięcie do segregatora  </w:t>
            </w:r>
          </w:p>
        </w:tc>
        <w:tc>
          <w:tcPr>
            <w:tcW w:w="1812" w:type="dxa"/>
          </w:tcPr>
          <w:p w:rsidR="00087F57" w:rsidRPr="00AC4C88" w:rsidRDefault="00087F57" w:rsidP="008D20D5">
            <w:r>
              <w:lastRenderedPageBreak/>
              <w:t xml:space="preserve"> </w:t>
            </w:r>
            <w:proofErr w:type="gramStart"/>
            <w:r>
              <w:t>opakowanie</w:t>
            </w:r>
            <w:proofErr w:type="gramEnd"/>
            <w:r>
              <w:t xml:space="preserve"> </w:t>
            </w:r>
            <w:r w:rsidR="00661FBE">
              <w:t>(</w:t>
            </w:r>
            <w:r>
              <w:t>50 sztuk)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435"/>
        </w:trPr>
        <w:tc>
          <w:tcPr>
            <w:tcW w:w="1811" w:type="dxa"/>
          </w:tcPr>
          <w:p w:rsidR="00087F57" w:rsidRDefault="00087F57" w:rsidP="008D20D5">
            <w:r>
              <w:t>Etykiety samoprzylepne A 4 białe ( wymiar pojedynczej etykiety 210 x 297 mm)</w:t>
            </w:r>
          </w:p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</w:t>
            </w:r>
            <w:proofErr w:type="gramEnd"/>
            <w:r>
              <w:t xml:space="preserve"> (</w:t>
            </w:r>
            <w:r w:rsidR="00087F57">
              <w:t xml:space="preserve"> 50 sztuk)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345"/>
        </w:trPr>
        <w:tc>
          <w:tcPr>
            <w:tcW w:w="1811" w:type="dxa"/>
          </w:tcPr>
          <w:p w:rsidR="00087F57" w:rsidRDefault="00087F57" w:rsidP="008D20D5">
            <w:r>
              <w:t xml:space="preserve">Papier dekoracyjny do drukarek </w:t>
            </w:r>
            <w:proofErr w:type="gramStart"/>
            <w:r>
              <w:t xml:space="preserve">A 4 , </w:t>
            </w:r>
            <w:proofErr w:type="gramEnd"/>
            <w:r>
              <w:t>kolor kremowy, gramatura 120g/m²</w:t>
            </w:r>
          </w:p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  (</w:t>
            </w:r>
            <w:r w:rsidR="00087F57">
              <w:t>50 sztuk</w:t>
            </w:r>
            <w:proofErr w:type="gramEnd"/>
            <w:r w:rsidR="00087F57">
              <w:t>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195"/>
        </w:trPr>
        <w:tc>
          <w:tcPr>
            <w:tcW w:w="1815" w:type="dxa"/>
          </w:tcPr>
          <w:p w:rsidR="00087F57" w:rsidRPr="00AC4C88" w:rsidRDefault="00087F57" w:rsidP="008D20D5">
            <w:pPr>
              <w:spacing w:after="160"/>
              <w:rPr>
                <w:b/>
              </w:rPr>
            </w:pPr>
            <w:r w:rsidRPr="00AC4C88">
              <w:rPr>
                <w:b/>
              </w:rPr>
              <w:t>Suma netto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240"/>
        </w:trPr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</w:p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Suma brutto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</w:tbl>
    <w:p w:rsidR="00087F5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</w:p>
    <w:p w:rsidR="00D23F80" w:rsidRPr="00804EE2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C1E70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C1E70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CC1E70" w:rsidRPr="00804EE2">
        <w:rPr>
          <w:rFonts w:ascii="Times New Roman" w:hAnsi="Times New Roman" w:cs="Times New Roman"/>
          <w:b/>
        </w:rPr>
        <w:t xml:space="preserve">, że o udzielenia zamówienia mogą się ubiegać wyłącznie podmioty ekonomii społecznej. Podmiot ekonomii społecznej należy rozumieć zgodnie z definicją zawartą w Wytycznych w zakresie zasad realizacji </w:t>
      </w:r>
      <w:proofErr w:type="gramStart"/>
      <w:r w:rsidR="00CC1E70" w:rsidRPr="00804EE2">
        <w:rPr>
          <w:rFonts w:ascii="Times New Roman" w:hAnsi="Times New Roman" w:cs="Times New Roman"/>
          <w:b/>
        </w:rPr>
        <w:t xml:space="preserve">przedsięwzięć  </w:t>
      </w:r>
      <w:r w:rsidR="00AC3CC8" w:rsidRPr="00804EE2">
        <w:rPr>
          <w:rFonts w:ascii="Times New Roman" w:hAnsi="Times New Roman" w:cs="Times New Roman"/>
          <w:b/>
        </w:rPr>
        <w:t>w</w:t>
      </w:r>
      <w:proofErr w:type="gramEnd"/>
      <w:r w:rsidR="00AC3CC8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</w:t>
      </w:r>
      <w:r w:rsidR="00D23F80" w:rsidRPr="00804EE2">
        <w:rPr>
          <w:rFonts w:ascii="Times New Roman" w:hAnsi="Times New Roman" w:cs="Times New Roman"/>
          <w:b/>
        </w:rPr>
        <w:t>Europejskiego Funduszu Społecznego i Europejskiego Funduszu Rozwoju Regionalnego na lata 2014-2020, tj.: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1) przedsiębiorstwo społeczne, w tym spółdzielnia socjalna, o której mowa w ustawie z dnia 27 kwietnia 2006 r. o spółdzielniach socjalnych ( Dz. U.</w:t>
      </w:r>
      <w:r w:rsidR="006C27D5">
        <w:rPr>
          <w:rFonts w:ascii="Times New Roman" w:hAnsi="Times New Roman" w:cs="Times New Roman"/>
          <w:b/>
        </w:rPr>
        <w:t xml:space="preserve"> </w:t>
      </w:r>
      <w:proofErr w:type="gramStart"/>
      <w:r w:rsidR="006C27D5">
        <w:rPr>
          <w:rFonts w:ascii="Times New Roman" w:hAnsi="Times New Roman" w:cs="Times New Roman"/>
          <w:b/>
        </w:rPr>
        <w:t>z 2018  poz</w:t>
      </w:r>
      <w:proofErr w:type="gramEnd"/>
      <w:r w:rsidR="006C27D5">
        <w:rPr>
          <w:rFonts w:ascii="Times New Roman" w:hAnsi="Times New Roman" w:cs="Times New Roman"/>
          <w:b/>
        </w:rPr>
        <w:t>. 1205</w:t>
      </w:r>
      <w:r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</w:t>
      </w:r>
      <w:r w:rsidR="006C27D5">
        <w:rPr>
          <w:rFonts w:ascii="Times New Roman" w:hAnsi="Times New Roman" w:cs="Times New Roman"/>
          <w:b/>
        </w:rPr>
        <w:t xml:space="preserve"> ( Dz. U. </w:t>
      </w:r>
      <w:proofErr w:type="gramStart"/>
      <w:r w:rsidR="006C27D5">
        <w:rPr>
          <w:rFonts w:ascii="Times New Roman" w:hAnsi="Times New Roman" w:cs="Times New Roman"/>
          <w:b/>
        </w:rPr>
        <w:t>z</w:t>
      </w:r>
      <w:proofErr w:type="gramEnd"/>
      <w:r w:rsidR="006C27D5">
        <w:rPr>
          <w:rFonts w:ascii="Times New Roman" w:hAnsi="Times New Roman" w:cs="Times New Roman"/>
          <w:b/>
        </w:rPr>
        <w:t xml:space="preserve"> 2019 poz. 1172 z późn.</w:t>
      </w:r>
      <w:proofErr w:type="gramStart"/>
      <w:r w:rsidR="006C27D5">
        <w:rPr>
          <w:rFonts w:ascii="Times New Roman" w:hAnsi="Times New Roman" w:cs="Times New Roman"/>
          <w:b/>
        </w:rPr>
        <w:t>zm</w:t>
      </w:r>
      <w:proofErr w:type="gramEnd"/>
      <w:r w:rsidR="006C27D5">
        <w:rPr>
          <w:rFonts w:ascii="Times New Roman" w:hAnsi="Times New Roman" w:cs="Times New Roman"/>
          <w:b/>
        </w:rPr>
        <w:t>.)</w:t>
      </w:r>
      <w:r w:rsidRPr="00804EE2">
        <w:rPr>
          <w:rFonts w:ascii="Times New Roman" w:hAnsi="Times New Roman" w:cs="Times New Roman"/>
          <w:b/>
        </w:rPr>
        <w:t>;</w:t>
      </w:r>
    </w:p>
    <w:p w:rsidR="007D3831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3) organizacja pozarządowa lub podmiot</w:t>
      </w:r>
      <w:r w:rsidR="007D3831" w:rsidRPr="00804EE2">
        <w:rPr>
          <w:rFonts w:ascii="Times New Roman" w:hAnsi="Times New Roman" w:cs="Times New Roman"/>
          <w:b/>
        </w:rPr>
        <w:t>, o którym mowa w art. 3 ust. 3 pkt 1 ustawy z dnia 24 kwietnia 2003 r. o działalności pożytku publicznego i</w:t>
      </w:r>
      <w:r w:rsidR="006C27D5">
        <w:rPr>
          <w:rFonts w:ascii="Times New Roman" w:hAnsi="Times New Roman" w:cs="Times New Roman"/>
          <w:b/>
        </w:rPr>
        <w:t xml:space="preserve"> o wolontariacie ( Dz. U. </w:t>
      </w:r>
      <w:proofErr w:type="gramStart"/>
      <w:r w:rsidR="006C27D5">
        <w:rPr>
          <w:rFonts w:ascii="Times New Roman" w:hAnsi="Times New Roman" w:cs="Times New Roman"/>
          <w:b/>
        </w:rPr>
        <w:t>z</w:t>
      </w:r>
      <w:proofErr w:type="gramEnd"/>
      <w:r w:rsidR="006C27D5">
        <w:rPr>
          <w:rFonts w:ascii="Times New Roman" w:hAnsi="Times New Roman" w:cs="Times New Roman"/>
          <w:b/>
        </w:rPr>
        <w:t xml:space="preserve"> 2019 r. poz. 688</w:t>
      </w:r>
      <w:r w:rsidR="007D3831"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="007D3831" w:rsidRPr="00804EE2">
        <w:rPr>
          <w:rFonts w:ascii="Times New Roman" w:hAnsi="Times New Roman" w:cs="Times New Roman"/>
          <w:b/>
        </w:rPr>
        <w:t>późn</w:t>
      </w:r>
      <w:proofErr w:type="spellEnd"/>
      <w:r w:rsidR="007D3831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7D3831" w:rsidRPr="00804EE2">
        <w:rPr>
          <w:rFonts w:ascii="Times New Roman" w:hAnsi="Times New Roman" w:cs="Times New Roman"/>
          <w:b/>
        </w:rPr>
        <w:t>zm</w:t>
      </w:r>
      <w:proofErr w:type="gramEnd"/>
      <w:r w:rsidR="007D3831" w:rsidRPr="00804EE2">
        <w:rPr>
          <w:rFonts w:ascii="Times New Roman" w:hAnsi="Times New Roman" w:cs="Times New Roman"/>
          <w:b/>
        </w:rPr>
        <w:t>.);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lastRenderedPageBreak/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 o wolontari</w:t>
      </w:r>
      <w:r w:rsidR="006C27D5">
        <w:rPr>
          <w:rFonts w:ascii="Times New Roman" w:hAnsi="Times New Roman" w:cs="Times New Roman"/>
          <w:b/>
        </w:rPr>
        <w:t xml:space="preserve">acie ( Dz. U. </w:t>
      </w:r>
      <w:proofErr w:type="gramStart"/>
      <w:r w:rsidR="006C27D5">
        <w:rPr>
          <w:rFonts w:ascii="Times New Roman" w:hAnsi="Times New Roman" w:cs="Times New Roman"/>
          <w:b/>
        </w:rPr>
        <w:t>z</w:t>
      </w:r>
      <w:proofErr w:type="gramEnd"/>
      <w:r w:rsidR="006C27D5">
        <w:rPr>
          <w:rFonts w:ascii="Times New Roman" w:hAnsi="Times New Roman" w:cs="Times New Roman"/>
          <w:b/>
        </w:rPr>
        <w:t xml:space="preserve"> 2019 r. poz.688</w:t>
      </w:r>
      <w:r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.), prowadzące działalność gospodarczą, z której zyski wspierają realizację celów statutowych;</w:t>
      </w:r>
    </w:p>
    <w:p w:rsidR="00CA636E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</w:t>
      </w:r>
      <w:r w:rsidR="006C27D5">
        <w:rPr>
          <w:rFonts w:ascii="Times New Roman" w:hAnsi="Times New Roman" w:cs="Times New Roman"/>
          <w:b/>
        </w:rPr>
        <w:t xml:space="preserve"> ( Dz. U. z 2018,  poz.1285</w:t>
      </w:r>
      <w:r w:rsidR="00CA636E"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="00CA636E" w:rsidRPr="00804EE2">
        <w:rPr>
          <w:rFonts w:ascii="Times New Roman" w:hAnsi="Times New Roman" w:cs="Times New Roman"/>
          <w:b/>
        </w:rPr>
        <w:t>późn</w:t>
      </w:r>
      <w:proofErr w:type="spellEnd"/>
      <w:r w:rsidR="00CA636E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A636E" w:rsidRPr="00804EE2">
        <w:rPr>
          <w:rFonts w:ascii="Times New Roman" w:hAnsi="Times New Roman" w:cs="Times New Roman"/>
          <w:b/>
        </w:rPr>
        <w:t>zm</w:t>
      </w:r>
      <w:proofErr w:type="gramEnd"/>
      <w:r w:rsidR="00CA636E" w:rsidRPr="00804EE2">
        <w:rPr>
          <w:rFonts w:ascii="Times New Roman" w:hAnsi="Times New Roman" w:cs="Times New Roman"/>
          <w:b/>
        </w:rPr>
        <w:t>.);</w:t>
      </w:r>
    </w:p>
    <w:p w:rsidR="00B1367B" w:rsidRPr="00804EE2" w:rsidRDefault="00CA636E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c) spółki non-profit, o których mowa w ustawie z dnia 24 kwietnia 2003 r.</w:t>
      </w:r>
      <w:r w:rsidR="00B1367B" w:rsidRPr="00804EE2">
        <w:rPr>
          <w:rFonts w:ascii="Times New Roman" w:hAnsi="Times New Roman" w:cs="Times New Roman"/>
          <w:b/>
        </w:rPr>
        <w:t xml:space="preserve"> o działalności pożytku publicznego i o wolontariacie, o ile udział sekto</w:t>
      </w:r>
      <w:r w:rsidR="00C22506">
        <w:rPr>
          <w:rFonts w:ascii="Times New Roman" w:hAnsi="Times New Roman" w:cs="Times New Roman"/>
          <w:b/>
        </w:rPr>
        <w:t xml:space="preserve">ra publicznego w </w:t>
      </w:r>
      <w:proofErr w:type="gramStart"/>
      <w:r w:rsidR="00C22506">
        <w:rPr>
          <w:rFonts w:ascii="Times New Roman" w:hAnsi="Times New Roman" w:cs="Times New Roman"/>
          <w:b/>
        </w:rPr>
        <w:t xml:space="preserve">spółce </w:t>
      </w:r>
      <w:r w:rsidR="00B1367B" w:rsidRPr="00804EE2">
        <w:rPr>
          <w:rFonts w:ascii="Times New Roman" w:hAnsi="Times New Roman" w:cs="Times New Roman"/>
          <w:b/>
        </w:rPr>
        <w:t xml:space="preserve"> wynosi</w:t>
      </w:r>
      <w:proofErr w:type="gramEnd"/>
      <w:r w:rsidR="00B1367B" w:rsidRPr="00804EE2">
        <w:rPr>
          <w:rFonts w:ascii="Times New Roman" w:hAnsi="Times New Roman" w:cs="Times New Roman"/>
          <w:b/>
        </w:rPr>
        <w:t xml:space="preserve"> nie więcej niż 50 %.</w:t>
      </w:r>
    </w:p>
    <w:p w:rsidR="001D4854" w:rsidRPr="00804EE2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Weryfikacja</w:t>
      </w:r>
      <w:r w:rsidR="001D4854" w:rsidRPr="00804EE2">
        <w:rPr>
          <w:rFonts w:ascii="Times New Roman" w:hAnsi="Times New Roman" w:cs="Times New Roman"/>
          <w:b/>
        </w:rPr>
        <w:t xml:space="preserve"> statusu Wykonawcy odbędzie się na podstawie </w:t>
      </w:r>
      <w:proofErr w:type="gramStart"/>
      <w:r w:rsidR="001D4854"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="001D4854" w:rsidRPr="00804EE2">
        <w:rPr>
          <w:rFonts w:ascii="Times New Roman" w:hAnsi="Times New Roman" w:cs="Times New Roman"/>
          <w:b/>
        </w:rPr>
        <w:t xml:space="preserve"> o spełnieniu </w:t>
      </w:r>
      <w:r w:rsidRPr="00804EE2">
        <w:rPr>
          <w:rFonts w:ascii="Times New Roman" w:hAnsi="Times New Roman" w:cs="Times New Roman"/>
          <w:b/>
        </w:rPr>
        <w:t xml:space="preserve"> </w:t>
      </w:r>
      <w:r w:rsidR="001D4854" w:rsidRPr="00804EE2">
        <w:rPr>
          <w:rFonts w:ascii="Times New Roman" w:hAnsi="Times New Roman" w:cs="Times New Roman"/>
          <w:b/>
        </w:rPr>
        <w:t>warunków udziału w postępowaniu oraz aktualnego dokumentu potwierdzającego status Wykonawcy ( np. statutu, odpisu z Krajowego Rejestru  Sądowego, z którego w</w:t>
      </w:r>
      <w:r w:rsidR="0027736C">
        <w:rPr>
          <w:rFonts w:ascii="Times New Roman" w:hAnsi="Times New Roman" w:cs="Times New Roman"/>
          <w:b/>
        </w:rPr>
        <w:t xml:space="preserve">ynika posiadanie ww. statutu </w:t>
      </w:r>
      <w:r w:rsidR="001D4854" w:rsidRPr="00804EE2">
        <w:rPr>
          <w:rFonts w:ascii="Times New Roman" w:hAnsi="Times New Roman" w:cs="Times New Roman"/>
          <w:b/>
        </w:rPr>
        <w:t xml:space="preserve">) wystawiony nie wcześniej niż 3 miesiące przed upływem terminu składania ofert.   </w:t>
      </w:r>
      <w:r w:rsidRPr="00804EE2">
        <w:rPr>
          <w:rFonts w:ascii="Times New Roman" w:hAnsi="Times New Roman" w:cs="Times New Roman"/>
          <w:b/>
        </w:rPr>
        <w:t xml:space="preserve"> </w:t>
      </w:r>
      <w:r w:rsidR="00CA636E" w:rsidRPr="00804EE2">
        <w:rPr>
          <w:rFonts w:ascii="Times New Roman" w:hAnsi="Times New Roman" w:cs="Times New Roman"/>
          <w:b/>
        </w:rPr>
        <w:t xml:space="preserve"> </w:t>
      </w:r>
      <w:r w:rsidR="007D3831" w:rsidRPr="00804EE2">
        <w:rPr>
          <w:rFonts w:ascii="Times New Roman" w:hAnsi="Times New Roman" w:cs="Times New Roman"/>
          <w:b/>
        </w:rPr>
        <w:t xml:space="preserve"> </w:t>
      </w:r>
      <w:r w:rsidR="00D23F80" w:rsidRPr="00804EE2">
        <w:rPr>
          <w:rFonts w:ascii="Times New Roman" w:hAnsi="Times New Roman" w:cs="Times New Roman"/>
          <w:b/>
        </w:rPr>
        <w:t xml:space="preserve">   </w:t>
      </w:r>
    </w:p>
    <w:p w:rsidR="00CC1E70" w:rsidRDefault="00F1753F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D10202">
        <w:rPr>
          <w:rFonts w:ascii="Times New Roman" w:hAnsi="Times New Roman" w:cs="Times New Roman"/>
        </w:rPr>
        <w:t>w zakresie usług lub dostaw odpowia</w:t>
      </w:r>
      <w:r w:rsidR="00E859D4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</w:t>
      </w:r>
      <w:r w:rsidR="00E23022">
        <w:rPr>
          <w:rFonts w:ascii="Times New Roman" w:hAnsi="Times New Roman" w:cs="Times New Roman"/>
        </w:rPr>
        <w:t xml:space="preserve"> Wykonawca w okresie ostatnich dwóch  lat</w:t>
      </w:r>
      <w:r w:rsidR="00C76078">
        <w:rPr>
          <w:rFonts w:ascii="Times New Roman" w:hAnsi="Times New Roman" w:cs="Times New Roman"/>
        </w:rPr>
        <w:t xml:space="preserve"> przed upływem terminu składania ofert ( a jeżeli   okres prowadzenia działalności jest krótszy – w tym okresie ), należycie wykonał ( a w przypadku świadczeń okresowych lub ciągłych również wykonuj</w:t>
      </w:r>
      <w:r w:rsidR="00E859D4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przedmiotowi</w:t>
      </w:r>
      <w:r w:rsidR="00E23022">
        <w:rPr>
          <w:rFonts w:ascii="Times New Roman" w:hAnsi="Times New Roman" w:cs="Times New Roman"/>
        </w:rPr>
        <w:t xml:space="preserve"> zamówienia, tj. wykonał  dostawy materiałów biurowych lub tonerów/tuszy.</w:t>
      </w:r>
      <w:r w:rsidR="00D23F80">
        <w:rPr>
          <w:rFonts w:ascii="Times New Roman" w:hAnsi="Times New Roman" w:cs="Times New Roman"/>
        </w:rPr>
        <w:t xml:space="preserve"> </w:t>
      </w:r>
    </w:p>
    <w:p w:rsidR="007E6755" w:rsidRPr="002F4ADD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E23022">
        <w:rPr>
          <w:rFonts w:ascii="Times New Roman" w:hAnsi="Times New Roman" w:cs="Times New Roman"/>
        </w:rPr>
        <w:t>. Wymagany termin realizacji zamówienia: do 7 dni od dnia udzielenia zamówienia.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755" w:rsidRPr="002F4ADD">
        <w:rPr>
          <w:rFonts w:ascii="Times New Roman" w:hAnsi="Times New Roman" w:cs="Times New Roman"/>
        </w:rPr>
        <w:t>. Oferta wykonawcy ma zawierać następujące dokumenty: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</w:t>
      </w:r>
      <w:r w:rsidR="00DC71F7">
        <w:rPr>
          <w:rFonts w:ascii="Times New Roman" w:hAnsi="Times New Roman" w:cs="Times New Roman"/>
        </w:rPr>
        <w:t>;</w:t>
      </w:r>
    </w:p>
    <w:p w:rsidR="00DC71F7" w:rsidRPr="00E23022" w:rsidRDefault="00DC71F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załącznik nr 1 do oferty wg załączonego wzoru;</w:t>
      </w:r>
    </w:p>
    <w:p w:rsidR="00F922C2" w:rsidRPr="007A03C6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 xml:space="preserve">Wykonawcy składane w celu potwierdzenia spełniania warunków udziału w postępowaniu oraz potwierdzenia posiadania doświadczenia w zakresie realizacji przedmiotu </w:t>
      </w:r>
      <w:proofErr w:type="gramStart"/>
      <w:r w:rsidR="007A03C6">
        <w:rPr>
          <w:rFonts w:ascii="Times New Roman" w:hAnsi="Times New Roman" w:cs="Times New Roman"/>
        </w:rPr>
        <w:t>zmówienia</w:t>
      </w:r>
      <w:r w:rsidR="00DC71F7">
        <w:rPr>
          <w:rFonts w:ascii="Times New Roman" w:hAnsi="Times New Roman" w:cs="Times New Roman"/>
        </w:rPr>
        <w:t xml:space="preserve"> </w:t>
      </w:r>
      <w:r w:rsidR="00E859D4">
        <w:rPr>
          <w:rFonts w:ascii="Times New Roman" w:hAnsi="Times New Roman" w:cs="Times New Roman"/>
        </w:rPr>
        <w:t xml:space="preserve"> ( wg</w:t>
      </w:r>
      <w:proofErr w:type="gramEnd"/>
      <w:r w:rsidR="00E859D4">
        <w:rPr>
          <w:rFonts w:ascii="Times New Roman" w:hAnsi="Times New Roman" w:cs="Times New Roman"/>
        </w:rPr>
        <w:t xml:space="preserve"> załączonego do zapytania ofertowego wzoru) </w:t>
      </w:r>
      <w:r w:rsidR="00DC71F7">
        <w:rPr>
          <w:rFonts w:ascii="Times New Roman" w:hAnsi="Times New Roman" w:cs="Times New Roman"/>
        </w:rPr>
        <w:t>wraz z referencjami/opiniami o wykonaniu zamówień, które wykazuje  Wykonawca;</w:t>
      </w:r>
    </w:p>
    <w:p w:rsidR="003F3ECE" w:rsidRPr="002F4ADD" w:rsidRDefault="003F3ECE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- aktualny </w:t>
      </w:r>
      <w:r w:rsidR="0027736C">
        <w:rPr>
          <w:rFonts w:ascii="Times New Roman" w:hAnsi="Times New Roman" w:cs="Times New Roman"/>
        </w:rPr>
        <w:t>dokument potwierdzający status podmiotu ekonomii społecznej</w:t>
      </w:r>
      <w:r w:rsidRPr="002F4ADD">
        <w:rPr>
          <w:rFonts w:ascii="Times New Roman" w:hAnsi="Times New Roman" w:cs="Times New Roman"/>
        </w:rPr>
        <w:t xml:space="preserve"> </w:t>
      </w:r>
      <w:r w:rsidRPr="00F1753F">
        <w:rPr>
          <w:rFonts w:ascii="Times New Roman" w:hAnsi="Times New Roman" w:cs="Times New Roman"/>
        </w:rPr>
        <w:t>- kopie potwierdzone za zgodność z oryginałem przez osobę/osoby uprawnione do reprezentowania W</w:t>
      </w:r>
      <w:r w:rsidR="00335024" w:rsidRPr="00F1753F">
        <w:rPr>
          <w:rFonts w:ascii="Times New Roman" w:hAnsi="Times New Roman" w:cs="Times New Roman"/>
        </w:rPr>
        <w:t>ykonawcy;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A34E78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12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9.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5C2DE7">
        <w:rPr>
          <w:rFonts w:ascii="Times New Roman" w:hAnsi="Times New Roman" w:cs="Times New Roman"/>
          <w:b/>
        </w:rPr>
        <w:t xml:space="preserve">25 </w:t>
      </w:r>
      <w:proofErr w:type="gramStart"/>
      <w:r w:rsidR="005C2DE7">
        <w:rPr>
          <w:rFonts w:ascii="Times New Roman" w:hAnsi="Times New Roman" w:cs="Times New Roman"/>
          <w:b/>
        </w:rPr>
        <w:t>listopada  2019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51772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60143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60143" w:rsidRDefault="00760143" w:rsidP="004451AF">
      <w:pPr>
        <w:spacing w:after="0" w:line="240" w:lineRule="auto"/>
        <w:rPr>
          <w:rFonts w:ascii="Times New Roman" w:hAnsi="Times New Roman" w:cs="Times New Roman"/>
        </w:rPr>
      </w:pPr>
      <w:r w:rsidRPr="00760143">
        <w:rPr>
          <w:rFonts w:ascii="Times New Roman" w:hAnsi="Times New Roman" w:cs="Times New Roman"/>
        </w:rPr>
        <w:t xml:space="preserve"> Załączniki do pobrania na stronie BIP PCPR w </w:t>
      </w:r>
      <w:proofErr w:type="gramStart"/>
      <w:r w:rsidRPr="00760143">
        <w:rPr>
          <w:rFonts w:ascii="Times New Roman" w:hAnsi="Times New Roman" w:cs="Times New Roman"/>
        </w:rPr>
        <w:t xml:space="preserve">Grudziądzu </w:t>
      </w:r>
      <w:r>
        <w:rPr>
          <w:rFonts w:ascii="Times New Roman" w:hAnsi="Times New Roman" w:cs="Times New Roman"/>
        </w:rPr>
        <w:t xml:space="preserve"> </w:t>
      </w:r>
      <w:r w:rsidRPr="00760143">
        <w:rPr>
          <w:rFonts w:ascii="Times New Roman" w:hAnsi="Times New Roman" w:cs="Times New Roman"/>
        </w:rPr>
        <w:t>http</w:t>
      </w:r>
      <w:proofErr w:type="gramEnd"/>
      <w:r w:rsidRPr="00760143"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</w:rPr>
        <w:t>pcprgrudziadz.</w:t>
      </w:r>
      <w:proofErr w:type="gramStart"/>
      <w:r>
        <w:rPr>
          <w:rFonts w:ascii="Times New Roman" w:hAnsi="Times New Roman" w:cs="Times New Roman"/>
        </w:rPr>
        <w:t>rbip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mojregion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 w:rsidRPr="00760143">
        <w:rPr>
          <w:rFonts w:ascii="Times New Roman" w:hAnsi="Times New Roman" w:cs="Times New Roman"/>
        </w:rPr>
        <w:t>info</w:t>
      </w:r>
      <w:proofErr w:type="gramEnd"/>
      <w:r w:rsidR="007E6755" w:rsidRPr="00760143">
        <w:rPr>
          <w:rFonts w:ascii="Times New Roman" w:hAnsi="Times New Roman" w:cs="Times New Roman"/>
        </w:rPr>
        <w:t>:</w:t>
      </w:r>
    </w:p>
    <w:p w:rsidR="007E6755" w:rsidRDefault="00D104C8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="006F7F71">
        <w:rPr>
          <w:rFonts w:ascii="Times New Roman" w:hAnsi="Times New Roman" w:cs="Times New Roman"/>
        </w:rPr>
        <w:t>zór</w:t>
      </w:r>
      <w:proofErr w:type="gramEnd"/>
      <w:r w:rsidR="006F7F71">
        <w:rPr>
          <w:rFonts w:ascii="Times New Roman" w:hAnsi="Times New Roman" w:cs="Times New Roman"/>
        </w:rPr>
        <w:t xml:space="preserve">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DC71F7" w:rsidRPr="002F4ADD" w:rsidRDefault="00DC71F7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załącznik</w:t>
      </w:r>
      <w:proofErr w:type="gramEnd"/>
      <w:r>
        <w:rPr>
          <w:rFonts w:ascii="Times New Roman" w:hAnsi="Times New Roman" w:cs="Times New Roman"/>
        </w:rPr>
        <w:t xml:space="preserve"> nr 1 do oferty Wykonawcy</w:t>
      </w:r>
    </w:p>
    <w:p w:rsidR="006F7F71" w:rsidRDefault="004451AF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oświadczenia Wykonawcy składanego w celu potwierdzenia spełniania </w:t>
      </w:r>
      <w:proofErr w:type="gramStart"/>
      <w:r>
        <w:rPr>
          <w:rFonts w:ascii="Times New Roman" w:hAnsi="Times New Roman" w:cs="Times New Roman"/>
        </w:rPr>
        <w:t>warunków  udziału</w:t>
      </w:r>
      <w:proofErr w:type="gramEnd"/>
      <w:r>
        <w:rPr>
          <w:rFonts w:ascii="Times New Roman" w:hAnsi="Times New Roman" w:cs="Times New Roman"/>
        </w:rPr>
        <w:t xml:space="preserve"> w postępowaniu</w:t>
      </w:r>
      <w:bookmarkStart w:id="0" w:name="_GoBack"/>
      <w:bookmarkEnd w:id="0"/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wzór</w:t>
      </w:r>
      <w:proofErr w:type="gramEnd"/>
      <w:r>
        <w:rPr>
          <w:rFonts w:ascii="Times New Roman" w:hAnsi="Times New Roman" w:cs="Times New Roman"/>
        </w:rPr>
        <w:t xml:space="preserve"> oświadczenia składanego w zakresie wypełniania obowiązków informacyjnych przewidzianych w RODO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informacja</w:t>
      </w:r>
      <w:proofErr w:type="gramEnd"/>
      <w:r>
        <w:rPr>
          <w:rFonts w:ascii="Times New Roman" w:hAnsi="Times New Roman" w:cs="Times New Roman"/>
        </w:rPr>
        <w:t xml:space="preserve"> o przetwarzaniu danych osobowych</w:t>
      </w:r>
    </w:p>
    <w:p w:rsidR="00160E82" w:rsidRPr="002F4ADD" w:rsidRDefault="00160E82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87F57"/>
    <w:rsid w:val="000A5D3B"/>
    <w:rsid w:val="000B0049"/>
    <w:rsid w:val="000E5EB9"/>
    <w:rsid w:val="000F15AF"/>
    <w:rsid w:val="00144B18"/>
    <w:rsid w:val="00160E82"/>
    <w:rsid w:val="00167EBE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501033"/>
    <w:rsid w:val="005130FE"/>
    <w:rsid w:val="00517727"/>
    <w:rsid w:val="00560243"/>
    <w:rsid w:val="0056661F"/>
    <w:rsid w:val="00575928"/>
    <w:rsid w:val="00575C0B"/>
    <w:rsid w:val="00593D48"/>
    <w:rsid w:val="005C2DE7"/>
    <w:rsid w:val="005C442C"/>
    <w:rsid w:val="005E6A50"/>
    <w:rsid w:val="005F02F1"/>
    <w:rsid w:val="005F5EF0"/>
    <w:rsid w:val="006020D4"/>
    <w:rsid w:val="00612079"/>
    <w:rsid w:val="00637F87"/>
    <w:rsid w:val="00646757"/>
    <w:rsid w:val="00661FBE"/>
    <w:rsid w:val="00670151"/>
    <w:rsid w:val="00675DA7"/>
    <w:rsid w:val="006A6464"/>
    <w:rsid w:val="006B4964"/>
    <w:rsid w:val="006C27D5"/>
    <w:rsid w:val="006D7754"/>
    <w:rsid w:val="006E497F"/>
    <w:rsid w:val="006F4DAD"/>
    <w:rsid w:val="006F7F71"/>
    <w:rsid w:val="0071247B"/>
    <w:rsid w:val="00717482"/>
    <w:rsid w:val="007455D2"/>
    <w:rsid w:val="00760143"/>
    <w:rsid w:val="0077652E"/>
    <w:rsid w:val="00796C75"/>
    <w:rsid w:val="007979D4"/>
    <w:rsid w:val="007A03C6"/>
    <w:rsid w:val="007C06C6"/>
    <w:rsid w:val="007D2BA5"/>
    <w:rsid w:val="007D3831"/>
    <w:rsid w:val="007E13E7"/>
    <w:rsid w:val="007E6755"/>
    <w:rsid w:val="007F1D04"/>
    <w:rsid w:val="007F35EB"/>
    <w:rsid w:val="00804EE2"/>
    <w:rsid w:val="00833744"/>
    <w:rsid w:val="00855F7A"/>
    <w:rsid w:val="00861BC2"/>
    <w:rsid w:val="008C5BEF"/>
    <w:rsid w:val="008C6BBA"/>
    <w:rsid w:val="008F125D"/>
    <w:rsid w:val="00931730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04C8"/>
    <w:rsid w:val="00D11024"/>
    <w:rsid w:val="00D23F80"/>
    <w:rsid w:val="00D25D6A"/>
    <w:rsid w:val="00D25E64"/>
    <w:rsid w:val="00D31C74"/>
    <w:rsid w:val="00D659E3"/>
    <w:rsid w:val="00D67DC0"/>
    <w:rsid w:val="00D91DC9"/>
    <w:rsid w:val="00D95B1B"/>
    <w:rsid w:val="00DC3168"/>
    <w:rsid w:val="00DC6642"/>
    <w:rsid w:val="00DC71F7"/>
    <w:rsid w:val="00DD1C54"/>
    <w:rsid w:val="00DE0325"/>
    <w:rsid w:val="00DE196E"/>
    <w:rsid w:val="00E00BC9"/>
    <w:rsid w:val="00E23022"/>
    <w:rsid w:val="00E63298"/>
    <w:rsid w:val="00E73BF0"/>
    <w:rsid w:val="00E808B0"/>
    <w:rsid w:val="00E83D92"/>
    <w:rsid w:val="00E848B9"/>
    <w:rsid w:val="00E859D4"/>
    <w:rsid w:val="00E86AAF"/>
    <w:rsid w:val="00E9393B"/>
    <w:rsid w:val="00E949D6"/>
    <w:rsid w:val="00E95FF9"/>
    <w:rsid w:val="00EA1D26"/>
    <w:rsid w:val="00EB33DA"/>
    <w:rsid w:val="00EE50E0"/>
    <w:rsid w:val="00EF1F9B"/>
    <w:rsid w:val="00F00781"/>
    <w:rsid w:val="00F11DBD"/>
    <w:rsid w:val="00F1753F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0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cpr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1272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2019-11-15T10:46:00Z</cp:lastPrinted>
  <dcterms:created xsi:type="dcterms:W3CDTF">2017-02-17T10:52:00Z</dcterms:created>
  <dcterms:modified xsi:type="dcterms:W3CDTF">2019-11-15T11:29:00Z</dcterms:modified>
</cp:coreProperties>
</file>